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748925568"/>
      </w:sdtPr>
      <w:sdtEndPr/>
      <w:sdtContent>
        <w:p w14:paraId="582BBB15" w14:textId="77777777" w:rsidR="005B04F9" w:rsidRDefault="00DD3963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120" w:line="360" w:lineRule="auto"/>
            <w:jc w:val="center"/>
            <w:rPr>
              <w:rFonts w:ascii="Helvetica Neue" w:eastAsia="Helvetica Neue" w:hAnsi="Helvetica Neue" w:cs="Helvetica Neue"/>
              <w:b/>
              <w:sz w:val="28"/>
              <w:szCs w:val="28"/>
            </w:rPr>
          </w:pPr>
          <w:r>
            <w:rPr>
              <w:rFonts w:ascii="Helvetica Neue" w:eastAsia="Helvetica Neue" w:hAnsi="Helvetica Neue" w:cs="Helvetica Neue"/>
              <w:b/>
              <w:sz w:val="28"/>
              <w:szCs w:val="28"/>
            </w:rPr>
            <w:t>Media Release</w:t>
          </w:r>
        </w:p>
      </w:sdtContent>
    </w:sdt>
    <w:sdt>
      <w:sdtPr>
        <w:tag w:val="goog_rdk_1"/>
        <w:id w:val="1234896635"/>
      </w:sdtPr>
      <w:sdtEndPr/>
      <w:sdtContent>
        <w:p w14:paraId="20B50C37" w14:textId="77777777" w:rsidR="005B04F9" w:rsidRDefault="00DD3963">
          <w:pPr>
            <w:shd w:val="clear" w:color="auto" w:fill="FFFFFF"/>
            <w:spacing w:after="120" w:line="360" w:lineRule="auto"/>
            <w:jc w:val="center"/>
            <w:rPr>
              <w:rFonts w:ascii="Helvetica Neue" w:eastAsia="Helvetica Neue" w:hAnsi="Helvetica Neue" w:cs="Helvetica Neue"/>
              <w:sz w:val="22"/>
              <w:szCs w:val="22"/>
              <w:u w:val="single"/>
            </w:rPr>
          </w:pPr>
          <w:r>
            <w:rPr>
              <w:rFonts w:ascii="Arial" w:eastAsia="Arial" w:hAnsi="Arial" w:cs="Arial"/>
              <w:b/>
              <w:color w:val="222222"/>
              <w:sz w:val="22"/>
              <w:szCs w:val="22"/>
              <w:highlight w:val="white"/>
            </w:rPr>
            <w:t>SPINALCURE APPLAUDS NSW GOVT INVESTMENT IN SPINAL INJURY RESEARCH</w:t>
          </w:r>
        </w:p>
      </w:sdtContent>
    </w:sdt>
    <w:sdt>
      <w:sdtPr>
        <w:tag w:val="goog_rdk_2"/>
        <w:id w:val="520908807"/>
        <w:showingPlcHdr/>
      </w:sdtPr>
      <w:sdtEndPr/>
      <w:sdtContent>
        <w:p w14:paraId="5CA26FEC" w14:textId="3FAFF575" w:rsidR="005B04F9" w:rsidRDefault="008E672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120" w:line="360" w:lineRule="auto"/>
            <w:rPr>
              <w:rFonts w:ascii="Helvetica Neue" w:eastAsia="Helvetica Neue" w:hAnsi="Helvetica Neue" w:cs="Helvetica Neue"/>
              <w:sz w:val="22"/>
              <w:szCs w:val="22"/>
              <w:u w:val="single"/>
            </w:rPr>
          </w:pPr>
          <w:r>
            <w:t xml:space="preserve">     </w:t>
          </w:r>
        </w:p>
      </w:sdtContent>
    </w:sdt>
    <w:sdt>
      <w:sdtPr>
        <w:rPr>
          <w:b/>
          <w:bCs/>
        </w:rPr>
        <w:tag w:val="goog_rdk_3"/>
        <w:id w:val="388776564"/>
      </w:sdtPr>
      <w:sdtEndPr/>
      <w:sdtContent>
        <w:p w14:paraId="5EAC97AF" w14:textId="71CB6A59" w:rsidR="005B04F9" w:rsidRPr="0078158E" w:rsidRDefault="00DD3963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120" w:line="360" w:lineRule="auto"/>
            <w:rPr>
              <w:rFonts w:ascii="Helvetica Neue" w:eastAsia="Helvetica Neue" w:hAnsi="Helvetica Neue" w:cs="Helvetica Neue"/>
              <w:b/>
              <w:bCs/>
              <w:sz w:val="22"/>
              <w:szCs w:val="22"/>
            </w:rPr>
          </w:pPr>
          <w:r w:rsidRPr="0078158E">
            <w:rPr>
              <w:rFonts w:ascii="Helvetica Neue" w:eastAsia="Helvetica Neue" w:hAnsi="Helvetica Neue" w:cs="Helvetica Neue"/>
              <w:b/>
              <w:bCs/>
              <w:sz w:val="22"/>
              <w:szCs w:val="22"/>
              <w:u w:val="single"/>
            </w:rPr>
            <w:t>Sunday 16 June 2019</w:t>
          </w:r>
          <w:r w:rsidRPr="0078158E">
            <w:rPr>
              <w:rFonts w:ascii="Helvetica Neue" w:eastAsia="Helvetica Neue" w:hAnsi="Helvetica Neue" w:cs="Helvetica Neue"/>
              <w:b/>
              <w:bCs/>
              <w:sz w:val="22"/>
              <w:szCs w:val="22"/>
            </w:rPr>
            <w:t xml:space="preserve"> (Embargoed until  9am</w:t>
          </w:r>
          <w:r w:rsidR="0078158E" w:rsidRPr="0078158E">
            <w:rPr>
              <w:rFonts w:ascii="Helvetica Neue" w:eastAsia="Helvetica Neue" w:hAnsi="Helvetica Neue" w:cs="Helvetica Neue"/>
              <w:b/>
              <w:bCs/>
              <w:sz w:val="22"/>
              <w:szCs w:val="22"/>
            </w:rPr>
            <w:t>)</w:t>
          </w:r>
        </w:p>
      </w:sdtContent>
    </w:sdt>
    <w:sdt>
      <w:sdtPr>
        <w:tag w:val="goog_rdk_4"/>
        <w:id w:val="-1325196366"/>
      </w:sdtPr>
      <w:sdtEndPr/>
      <w:sdtContent>
        <w:p w14:paraId="1E440472" w14:textId="77777777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SpinalCure</w:t>
          </w:r>
          <w:proofErr w:type="spellEnd"/>
          <w:r>
            <w:rPr>
              <w:rFonts w:ascii="Calibri" w:eastAsia="Calibri" w:hAnsi="Calibri" w:cs="Calibri"/>
            </w:rPr>
            <w:t xml:space="preserve"> Australia (</w:t>
          </w:r>
          <w:proofErr w:type="spellStart"/>
          <w:r>
            <w:rPr>
              <w:rFonts w:ascii="Calibri" w:eastAsia="Calibri" w:hAnsi="Calibri" w:cs="Calibri"/>
            </w:rPr>
            <w:t>SpinalCure</w:t>
          </w:r>
          <w:proofErr w:type="spellEnd"/>
          <w:r>
            <w:rPr>
              <w:rFonts w:ascii="Calibri" w:eastAsia="Calibri" w:hAnsi="Calibri" w:cs="Calibri"/>
            </w:rPr>
            <w:t xml:space="preserve">), the peak national </w:t>
          </w:r>
          <w:proofErr w:type="spellStart"/>
          <w:r>
            <w:rPr>
              <w:rFonts w:ascii="Calibri" w:eastAsia="Calibri" w:hAnsi="Calibri" w:cs="Calibri"/>
            </w:rPr>
            <w:t>organisation</w:t>
          </w:r>
          <w:proofErr w:type="spellEnd"/>
          <w:r>
            <w:rPr>
              <w:rFonts w:ascii="Calibri" w:eastAsia="Calibri" w:hAnsi="Calibri" w:cs="Calibri"/>
            </w:rPr>
            <w:t xml:space="preserve"> funding spinal injury research, is delighted with the announcement, by the NSW Treasurer the Hon Dominic </w:t>
          </w:r>
          <w:proofErr w:type="spellStart"/>
          <w:r>
            <w:rPr>
              <w:rFonts w:ascii="Calibri" w:eastAsia="Calibri" w:hAnsi="Calibri" w:cs="Calibri"/>
            </w:rPr>
            <w:t>Perrottet</w:t>
          </w:r>
          <w:proofErr w:type="spellEnd"/>
          <w:r>
            <w:rPr>
              <w:rFonts w:ascii="Calibri" w:eastAsia="Calibri" w:hAnsi="Calibri" w:cs="Calibri"/>
            </w:rPr>
            <w:t xml:space="preserve"> MP, of a $15 million investment in spinal cord injury research.</w:t>
          </w:r>
        </w:p>
      </w:sdtContent>
    </w:sdt>
    <w:sdt>
      <w:sdtPr>
        <w:tag w:val="goog_rdk_5"/>
        <w:id w:val="-750648878"/>
        <w:showingPlcHdr/>
      </w:sdtPr>
      <w:sdtEndPr/>
      <w:sdtContent>
        <w:p w14:paraId="326B4429" w14:textId="5C684F8F" w:rsidR="005B04F9" w:rsidRDefault="008E672D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6"/>
        <w:id w:val="274217512"/>
      </w:sdtPr>
      <w:sdtEndPr/>
      <w:sdtContent>
        <w:p w14:paraId="58229BF4" w14:textId="77777777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“There are exciting developments happening globally and we want to ensure that Australians can benefit as soon as possible from breakthrough research. We are really grateful that the Government </w:t>
          </w:r>
          <w:proofErr w:type="spellStart"/>
          <w:r>
            <w:rPr>
              <w:rFonts w:ascii="Calibri" w:eastAsia="Calibri" w:hAnsi="Calibri" w:cs="Calibri"/>
            </w:rPr>
            <w:t>realises</w:t>
          </w:r>
          <w:proofErr w:type="spellEnd"/>
          <w:r>
            <w:rPr>
              <w:rFonts w:ascii="Calibri" w:eastAsia="Calibri" w:hAnsi="Calibri" w:cs="Calibri"/>
            </w:rPr>
            <w:t xml:space="preserve"> how important this funding is right now.</w:t>
          </w:r>
        </w:p>
      </w:sdtContent>
    </w:sdt>
    <w:sdt>
      <w:sdtPr>
        <w:tag w:val="goog_rdk_7"/>
        <w:id w:val="1493768197"/>
        <w:showingPlcHdr/>
      </w:sdtPr>
      <w:sdtEndPr/>
      <w:sdtContent>
        <w:p w14:paraId="42C5CF49" w14:textId="552CA1C5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8"/>
        <w:id w:val="-821730687"/>
      </w:sdtPr>
      <w:sdtEndPr/>
      <w:sdtContent>
        <w:p w14:paraId="39ADEFB9" w14:textId="2BA27E12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“When it comes to spinal cord injury research, scientists now believe it is no longer a matter of if, but when, there will be a cure. This investment by the NSW Government is a potential ‘game changer’ in our world because it coincides with exciting research breakthroughs,“ Duncan Wallace, CEO </w:t>
          </w:r>
          <w:proofErr w:type="spellStart"/>
          <w:r>
            <w:rPr>
              <w:rFonts w:ascii="Calibri" w:eastAsia="Calibri" w:hAnsi="Calibri" w:cs="Calibri"/>
            </w:rPr>
            <w:t>SpinalCure</w:t>
          </w:r>
          <w:proofErr w:type="spellEnd"/>
          <w:r>
            <w:rPr>
              <w:rFonts w:ascii="Calibri" w:eastAsia="Calibri" w:hAnsi="Calibri" w:cs="Calibri"/>
            </w:rPr>
            <w:t>, said.</w:t>
          </w:r>
        </w:p>
      </w:sdtContent>
    </w:sdt>
    <w:sdt>
      <w:sdtPr>
        <w:tag w:val="goog_rdk_9"/>
        <w:id w:val="1376664981"/>
        <w:showingPlcHdr/>
      </w:sdtPr>
      <w:sdtEndPr/>
      <w:sdtContent>
        <w:p w14:paraId="60D25BA1" w14:textId="13CB55FA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10"/>
        <w:id w:val="-854032393"/>
      </w:sdtPr>
      <w:sdtEndPr/>
      <w:sdtContent>
        <w:p w14:paraId="01121E03" w14:textId="1F609CB9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Every day a new person in Australia has a spinal injury. Most injuries involve young people  who, until recently, faced the rest of </w:t>
          </w:r>
          <w:bookmarkStart w:id="0" w:name="_GoBack"/>
          <w:bookmarkEnd w:id="0"/>
          <w:r>
            <w:rPr>
              <w:rFonts w:ascii="Calibri" w:eastAsia="Calibri" w:hAnsi="Calibri" w:cs="Calibri"/>
            </w:rPr>
            <w:t xml:space="preserve">their lives in a wheelchair. But emerging treatments - such as </w:t>
          </w:r>
          <w:proofErr w:type="spellStart"/>
          <w:r>
            <w:rPr>
              <w:rFonts w:ascii="Calibri" w:eastAsia="Calibri" w:hAnsi="Calibri" w:cs="Calibri"/>
            </w:rPr>
            <w:t>minimising</w:t>
          </w:r>
          <w:proofErr w:type="spellEnd"/>
          <w:r>
            <w:rPr>
              <w:rFonts w:ascii="Calibri" w:eastAsia="Calibri" w:hAnsi="Calibri" w:cs="Calibri"/>
            </w:rPr>
            <w:t xml:space="preserve"> the body’s inflammatory response after the injury; electrical stimulation to the spinal cord (known as neurostimulation) and stem cell treatments – are likely to end that life sentence.</w:t>
          </w:r>
        </w:p>
      </w:sdtContent>
    </w:sdt>
    <w:sdt>
      <w:sdtPr>
        <w:tag w:val="goog_rdk_11"/>
        <w:id w:val="1965927203"/>
        <w:showingPlcHdr/>
      </w:sdtPr>
      <w:sdtEndPr/>
      <w:sdtContent>
        <w:p w14:paraId="2F16097F" w14:textId="7AAE1EB3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12"/>
        <w:id w:val="-748423278"/>
      </w:sdtPr>
      <w:sdtEndPr/>
      <w:sdtContent>
        <w:p w14:paraId="7B770DA6" w14:textId="23E8A7EF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“This research field is undergoing huge transformation.  This investment enables NSW to take a leading role in advancing the therapies that are changing the outlook of those with spinal injuries”, </w:t>
          </w:r>
          <w:r w:rsidR="0078158E">
            <w:rPr>
              <w:rFonts w:ascii="Calibri" w:eastAsia="Calibri" w:hAnsi="Calibri" w:cs="Calibri"/>
            </w:rPr>
            <w:t xml:space="preserve">Mr. </w:t>
          </w:r>
          <w:r>
            <w:rPr>
              <w:rFonts w:ascii="Calibri" w:eastAsia="Calibri" w:hAnsi="Calibri" w:cs="Calibri"/>
            </w:rPr>
            <w:t>Wallace said.</w:t>
          </w:r>
        </w:p>
      </w:sdtContent>
    </w:sdt>
    <w:sdt>
      <w:sdtPr>
        <w:tag w:val="goog_rdk_13"/>
        <w:id w:val="-96402262"/>
        <w:showingPlcHdr/>
      </w:sdtPr>
      <w:sdtEndPr/>
      <w:sdtContent>
        <w:p w14:paraId="21538DB5" w14:textId="04DCB2CA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14"/>
        <w:id w:val="858318522"/>
      </w:sdtPr>
      <w:sdtEndPr/>
      <w:sdtContent>
        <w:p w14:paraId="1D70264F" w14:textId="77777777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“Unlike those suffering from many other conditions, people with a spinal cord injury can’t rely on surgery, a pill or a lifestyle change to cure us. Investing in research is our only hope,” Joanna Knott, Co-founder and Chair of </w:t>
          </w:r>
          <w:proofErr w:type="spellStart"/>
          <w:r>
            <w:rPr>
              <w:rFonts w:ascii="Calibri" w:eastAsia="Calibri" w:hAnsi="Calibri" w:cs="Calibri"/>
            </w:rPr>
            <w:t>SpinalCure</w:t>
          </w:r>
          <w:proofErr w:type="spellEnd"/>
          <w:r>
            <w:rPr>
              <w:rFonts w:ascii="Calibri" w:eastAsia="Calibri" w:hAnsi="Calibri" w:cs="Calibri"/>
            </w:rPr>
            <w:t>, said.</w:t>
          </w:r>
        </w:p>
      </w:sdtContent>
    </w:sdt>
    <w:sdt>
      <w:sdtPr>
        <w:tag w:val="goog_rdk_15"/>
        <w:id w:val="-719360941"/>
        <w:showingPlcHdr/>
      </w:sdtPr>
      <w:sdtEndPr/>
      <w:sdtContent>
        <w:p w14:paraId="727A5819" w14:textId="400F99A5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16"/>
        <w:id w:val="1738435454"/>
      </w:sdtPr>
      <w:sdtEndPr/>
      <w:sdtContent>
        <w:p w14:paraId="5A92A826" w14:textId="77777777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Investing in research aims to improve patient health outcomes but also help to address the staggering cost to the Australian economy, estimated to be in excess of $2.5-3 billion p.a.,</w:t>
          </w:r>
          <w:r>
            <w:rPr>
              <w:rFonts w:ascii="Calibri" w:eastAsia="Calibri" w:hAnsi="Calibri" w:cs="Calibri"/>
              <w:vertAlign w:val="superscript"/>
            </w:rPr>
            <w:footnoteReference w:id="1"/>
          </w:r>
          <w:r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</w:rPr>
            <w:lastRenderedPageBreak/>
            <w:t>with an estimated current national liability of at least $20 billion</w:t>
          </w:r>
          <w:r>
            <w:rPr>
              <w:rFonts w:ascii="Calibri" w:eastAsia="Calibri" w:hAnsi="Calibri" w:cs="Calibri"/>
              <w:vertAlign w:val="superscript"/>
            </w:rPr>
            <w:footnoteReference w:id="2"/>
          </w:r>
          <w:r>
            <w:rPr>
              <w:rFonts w:ascii="Calibri" w:eastAsia="Calibri" w:hAnsi="Calibri" w:cs="Calibri"/>
            </w:rPr>
            <w:t>, of which 32% ($6.4 bn) is borne by NSW.  The estimated lifetime direct care cost for a complete quadriplegic is between $5 million - $12 million</w:t>
          </w:r>
          <w:r>
            <w:rPr>
              <w:rFonts w:ascii="Calibri" w:eastAsia="Calibri" w:hAnsi="Calibri" w:cs="Calibri"/>
              <w:vertAlign w:val="superscript"/>
            </w:rPr>
            <w:footnoteReference w:id="3"/>
          </w:r>
          <w:r>
            <w:rPr>
              <w:rFonts w:ascii="Calibri" w:eastAsia="Calibri" w:hAnsi="Calibri" w:cs="Calibri"/>
            </w:rPr>
            <w:t xml:space="preserve">. </w:t>
          </w:r>
        </w:p>
      </w:sdtContent>
    </w:sdt>
    <w:sdt>
      <w:sdtPr>
        <w:tag w:val="goog_rdk_17"/>
        <w:id w:val="489599932"/>
        <w:showingPlcHdr/>
      </w:sdtPr>
      <w:sdtEndPr/>
      <w:sdtContent>
        <w:p w14:paraId="47499764" w14:textId="31863106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18"/>
        <w:id w:val="-1947987833"/>
      </w:sdtPr>
      <w:sdtEndPr/>
      <w:sdtContent>
        <w:p w14:paraId="6D41AC25" w14:textId="77777777" w:rsidR="005B04F9" w:rsidRDefault="00DD3963">
          <w:pPr>
            <w:spacing w:line="276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Ends</w:t>
          </w:r>
        </w:p>
      </w:sdtContent>
    </w:sdt>
    <w:sdt>
      <w:sdtPr>
        <w:tag w:val="goog_rdk_19"/>
        <w:id w:val="1415128004"/>
        <w:showingPlcHdr/>
      </w:sdtPr>
      <w:sdtEndPr/>
      <w:sdtContent>
        <w:p w14:paraId="0B75F8F6" w14:textId="0413841B" w:rsidR="005B04F9" w:rsidRDefault="00DD3963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20"/>
        <w:id w:val="1835563373"/>
      </w:sdtPr>
      <w:sdtEndPr/>
      <w:sdtContent>
        <w:p w14:paraId="47DCB009" w14:textId="77777777" w:rsidR="005B04F9" w:rsidRDefault="00DD3963">
          <w:pPr>
            <w:spacing w:line="276" w:lineRule="auto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CONTACT</w:t>
          </w:r>
        </w:p>
      </w:sdtContent>
    </w:sdt>
    <w:sdt>
      <w:sdtPr>
        <w:tag w:val="goog_rdk_21"/>
        <w:id w:val="-1352487655"/>
        <w:showingPlcHdr/>
      </w:sdtPr>
      <w:sdtEndPr/>
      <w:sdtContent>
        <w:p w14:paraId="785A2BB9" w14:textId="7BBFB9E0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22"/>
        <w:id w:val="-193307878"/>
      </w:sdtPr>
      <w:sdtEndPr/>
      <w:sdtContent>
        <w:p w14:paraId="364C4BF9" w14:textId="77777777" w:rsidR="005B04F9" w:rsidRDefault="00DD3963">
          <w:pPr>
            <w:spacing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For further information or to arrange interviews: </w:t>
          </w:r>
        </w:p>
      </w:sdtContent>
    </w:sdt>
    <w:sdt>
      <w:sdtPr>
        <w:tag w:val="goog_rdk_23"/>
        <w:id w:val="1192342451"/>
      </w:sdtPr>
      <w:sdtEndPr/>
      <w:sdtContent>
        <w:p w14:paraId="280B5B5C" w14:textId="77777777" w:rsidR="005B04F9" w:rsidRDefault="00DD3963">
          <w:pPr>
            <w:spacing w:line="276" w:lineRule="auto"/>
            <w:rPr>
              <w:rFonts w:ascii="Arial" w:eastAsia="Arial" w:hAnsi="Arial" w:cs="Arial"/>
              <w:color w:val="222222"/>
            </w:rPr>
          </w:pPr>
          <w:r>
            <w:rPr>
              <w:rFonts w:ascii="Calibri" w:eastAsia="Calibri" w:hAnsi="Calibri" w:cs="Calibri"/>
              <w:b/>
            </w:rPr>
            <w:t>Gabriel McDowell</w:t>
          </w:r>
          <w:r>
            <w:rPr>
              <w:rFonts w:ascii="Calibri" w:eastAsia="Calibri" w:hAnsi="Calibri" w:cs="Calibri"/>
            </w:rPr>
            <w:t>, Res Publica: 0417 260 918</w:t>
          </w:r>
        </w:p>
      </w:sdtContent>
    </w:sdt>
    <w:sdt>
      <w:sdtPr>
        <w:tag w:val="goog_rdk_24"/>
        <w:id w:val="917525678"/>
        <w:showingPlcHdr/>
      </w:sdtPr>
      <w:sdtEndPr/>
      <w:sdtContent>
        <w:p w14:paraId="56BCB256" w14:textId="054ABDD1" w:rsidR="005B04F9" w:rsidRDefault="00DD3963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160" w:line="288" w:lineRule="auto"/>
            <w:rPr>
              <w:rFonts w:ascii="Helvetica Neue" w:eastAsia="Helvetica Neue" w:hAnsi="Helvetica Neue" w:cs="Helvetica Neue"/>
              <w:sz w:val="22"/>
              <w:szCs w:val="22"/>
            </w:rPr>
          </w:pPr>
          <w:r>
            <w:t xml:space="preserve">     </w:t>
          </w:r>
        </w:p>
      </w:sdtContent>
    </w:sdt>
    <w:sectPr w:rsidR="005B04F9">
      <w:headerReference w:type="default" r:id="rId7"/>
      <w:footerReference w:type="default" r:id="rId8"/>
      <w:pgSz w:w="11906" w:h="16838"/>
      <w:pgMar w:top="2880" w:right="1440" w:bottom="1440" w:left="1440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53CF" w14:textId="77777777" w:rsidR="00B245DF" w:rsidRDefault="00DD3963">
      <w:r>
        <w:separator/>
      </w:r>
    </w:p>
  </w:endnote>
  <w:endnote w:type="continuationSeparator" w:id="0">
    <w:p w14:paraId="5D497707" w14:textId="77777777" w:rsidR="00B245DF" w:rsidRDefault="00DD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1057592690"/>
    </w:sdtPr>
    <w:sdtEndPr/>
    <w:sdtContent>
      <w:p w14:paraId="0B5A9E47" w14:textId="77777777" w:rsidR="005B04F9" w:rsidRDefault="008E672D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65E2" w14:textId="77777777" w:rsidR="00B245DF" w:rsidRDefault="00DD3963">
      <w:r>
        <w:separator/>
      </w:r>
    </w:p>
  </w:footnote>
  <w:footnote w:type="continuationSeparator" w:id="0">
    <w:p w14:paraId="07A65F1E" w14:textId="77777777" w:rsidR="00B245DF" w:rsidRDefault="00DD3963">
      <w:r>
        <w:continuationSeparator/>
      </w:r>
    </w:p>
  </w:footnote>
  <w:footnote w:id="1">
    <w:sdt>
      <w:sdtPr>
        <w:tag w:val="goog_rdk_27"/>
        <w:id w:val="-1980749434"/>
      </w:sdtPr>
      <w:sdtEndPr/>
      <w:sdtContent>
        <w:p w14:paraId="3D123212" w14:textId="77777777" w:rsidR="005B04F9" w:rsidRDefault="00DD3963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vertAlign w:val="superscript"/>
            </w:rPr>
            <w:footnoteRef/>
          </w:r>
          <w:r>
            <w:rPr>
              <w:rFonts w:ascii="Calibri" w:eastAsia="Calibri" w:hAnsi="Calibri" w:cs="Calibri"/>
              <w:sz w:val="20"/>
              <w:szCs w:val="20"/>
            </w:rPr>
            <w:t xml:space="preserve"> Access Economics, June 2009.  Adjusted estimates for 2018</w:t>
          </w:r>
        </w:p>
      </w:sdtContent>
    </w:sdt>
  </w:footnote>
  <w:footnote w:id="2">
    <w:sdt>
      <w:sdtPr>
        <w:tag w:val="goog_rdk_28"/>
        <w:id w:val="1473480392"/>
      </w:sdtPr>
      <w:sdtEndPr/>
      <w:sdtContent>
        <w:p w14:paraId="7E17AAE9" w14:textId="77777777" w:rsidR="005B04F9" w:rsidRDefault="00DD3963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vertAlign w:val="superscript"/>
            </w:rPr>
            <w:footnoteRef/>
          </w:r>
          <w:r>
            <w:rPr>
              <w:rFonts w:ascii="Calibri" w:eastAsia="Calibri" w:hAnsi="Calibri" w:cs="Calibri"/>
              <w:sz w:val="20"/>
              <w:szCs w:val="20"/>
            </w:rPr>
            <w:t xml:space="preserve"> The cost of spinal cord injury and its sensitivity to change in outcomes.  John Walsh, April 2017 </w:t>
          </w:r>
        </w:p>
      </w:sdtContent>
    </w:sdt>
  </w:footnote>
  <w:footnote w:id="3">
    <w:bookmarkStart w:id="1" w:name="_heading=h.gjdgxs" w:colFirst="0" w:colLast="0" w:displacedByCustomXml="next"/>
    <w:bookmarkEnd w:id="1" w:displacedByCustomXml="next"/>
    <w:sdt>
      <w:sdtPr>
        <w:tag w:val="goog_rdk_29"/>
        <w:id w:val="59770698"/>
      </w:sdtPr>
      <w:sdtEndPr/>
      <w:sdtContent>
        <w:p w14:paraId="6D04ACB2" w14:textId="77777777" w:rsidR="005B04F9" w:rsidRDefault="00DD3963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vertAlign w:val="superscript"/>
            </w:rPr>
            <w:footnoteRef/>
          </w:r>
          <w:r>
            <w:rPr>
              <w:rFonts w:ascii="Calibri" w:eastAsia="Calibri" w:hAnsi="Calibri" w:cs="Calibri"/>
              <w:sz w:val="20"/>
              <w:szCs w:val="20"/>
            </w:rPr>
            <w:t xml:space="preserve"> Lifetime Care 2018.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5"/>
      <w:id w:val="-2046817289"/>
    </w:sdtPr>
    <w:sdtEndPr/>
    <w:sdtContent>
      <w:p w14:paraId="447C36C6" w14:textId="77777777" w:rsidR="005B04F9" w:rsidRDefault="00DD39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hidden="0" allowOverlap="1" wp14:anchorId="7648478D" wp14:editId="4DEDF664">
              <wp:simplePos x="0" y="0"/>
              <wp:positionH relativeFrom="column">
                <wp:posOffset>2314575</wp:posOffset>
              </wp:positionH>
              <wp:positionV relativeFrom="paragraph">
                <wp:posOffset>66675</wp:posOffset>
              </wp:positionV>
              <wp:extent cx="1108814" cy="1000025"/>
              <wp:effectExtent l="0" t="0" r="0" b="0"/>
              <wp:wrapSquare wrapText="bothSides" distT="0" distB="0" distL="0" distR="0"/>
              <wp:docPr id="1073741829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8814" cy="1000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F9"/>
    <w:rsid w:val="005B04F9"/>
    <w:rsid w:val="0078158E"/>
    <w:rsid w:val="008E672D"/>
    <w:rsid w:val="00AD5B24"/>
    <w:rsid w:val="00B245DF"/>
    <w:rsid w:val="00D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CD32"/>
  <w15:docId w15:val="{7374ABC6-EBB0-4B55-8B9D-B279D77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80"/>
      <w:outlineLvl w:val="1"/>
    </w:pPr>
    <w:rPr>
      <w:rFonts w:ascii="Arimo" w:eastAsia="Arimo" w:hAnsi="Arimo" w:cs="Arimo"/>
      <w:color w:val="111111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8FmZuT24pwqfvJ9VKJRe3FM+w==">AMUW2mV2ZL2TLpnN4V6GlPDUZS6Q5UMuLlHpMy3axjSl12GglKKPmcbI4l13XhCOoU9L+P7TBSLn2x19XWtCFBLB5RtEHoq7LQQdNHLGEDnCnBTszQG5e/GQmKXyEkFtbnP6SzLQyl/G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McDowell</cp:lastModifiedBy>
  <cp:revision>3</cp:revision>
  <cp:lastPrinted>2019-06-15T08:02:00Z</cp:lastPrinted>
  <dcterms:created xsi:type="dcterms:W3CDTF">2019-06-15T08:02:00Z</dcterms:created>
  <dcterms:modified xsi:type="dcterms:W3CDTF">2019-06-15T08:08:00Z</dcterms:modified>
</cp:coreProperties>
</file>